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33"/>
        <w:gridCol w:w="5695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Fonts w:ascii="Arial" w:hAnsi="Arial"/>
                <w:sz w:val="16"/>
                <w:szCs w:val="16"/>
                <w:u w:color="000000"/>
                <w:rtl w:val="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u w:color="000000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u w:color="000000"/>
                <w:rtl w:val="0"/>
              </w:rPr>
              <w:t>IFRA U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u w:color="000000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u w:color="000000"/>
                <w:rtl w:val="0"/>
              </w:rPr>
              <w:t>ENIKA</w:t>
            </w:r>
          </w:p>
        </w:tc>
        <w:tc>
          <w:tcPr>
            <w:tcW w:type="dxa" w:w="5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801" w:hRule="atLeast"/>
        </w:trPr>
        <w:tc>
          <w:tcPr>
            <w:tcW w:type="dxa" w:w="96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8"/>
                <w:szCs w:val="28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u w:color="000000"/>
                <w:rtl w:val="0"/>
                <w:lang w:val="de-DE"/>
              </w:rPr>
              <w:t>TEKST PRIGOVORA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8"/>
                <w:szCs w:val="28"/>
                <w:u w:color="000000"/>
                <w:rtl w:val="0"/>
              </w:rPr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